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8BF3" w14:textId="567E6BE7" w:rsidR="003565C0" w:rsidRPr="005F2602" w:rsidRDefault="003565C0" w:rsidP="003565C0">
      <w:pPr>
        <w:pStyle w:val="NoSpacing"/>
        <w:rPr>
          <w:sz w:val="26"/>
          <w:szCs w:val="26"/>
        </w:rPr>
      </w:pPr>
      <w:r w:rsidRPr="005F2602">
        <w:rPr>
          <w:sz w:val="26"/>
          <w:szCs w:val="26"/>
        </w:rPr>
        <w:t xml:space="preserve">This document contains </w:t>
      </w:r>
      <w:r w:rsidR="002B3819">
        <w:rPr>
          <w:sz w:val="26"/>
          <w:szCs w:val="26"/>
        </w:rPr>
        <w:t xml:space="preserve">equation </w:t>
      </w:r>
      <w:r w:rsidRPr="005F2602">
        <w:rPr>
          <w:sz w:val="26"/>
          <w:szCs w:val="26"/>
        </w:rPr>
        <w:t>templates that can be copied and pa</w:t>
      </w:r>
      <w:r w:rsidR="005F2602" w:rsidRPr="005F2602">
        <w:rPr>
          <w:sz w:val="26"/>
          <w:szCs w:val="26"/>
        </w:rPr>
        <w:t>s</w:t>
      </w:r>
      <w:r w:rsidRPr="005F2602">
        <w:rPr>
          <w:sz w:val="26"/>
          <w:szCs w:val="26"/>
        </w:rPr>
        <w:t xml:space="preserve">ted into your own work, and then amended as necessary. For </w:t>
      </w:r>
      <w:r w:rsidR="00CD50AB" w:rsidRPr="005F2602">
        <w:rPr>
          <w:sz w:val="26"/>
          <w:szCs w:val="26"/>
        </w:rPr>
        <w:t>quick and easy</w:t>
      </w:r>
      <w:r w:rsidRPr="005F2602">
        <w:rPr>
          <w:sz w:val="26"/>
          <w:szCs w:val="26"/>
        </w:rPr>
        <w:t xml:space="preserve"> information about entering, formatting and aligning equation</w:t>
      </w:r>
      <w:r w:rsidR="00CD50AB" w:rsidRPr="005F2602">
        <w:rPr>
          <w:sz w:val="26"/>
          <w:szCs w:val="26"/>
        </w:rPr>
        <w:t>s</w:t>
      </w:r>
      <w:r w:rsidRPr="005F2602">
        <w:rPr>
          <w:sz w:val="26"/>
          <w:szCs w:val="26"/>
        </w:rPr>
        <w:t xml:space="preserve"> see:</w:t>
      </w:r>
    </w:p>
    <w:p w14:paraId="4B5AC1DF" w14:textId="73CC61EC" w:rsidR="003565C0" w:rsidRPr="00C35984" w:rsidRDefault="003565C0" w:rsidP="003565C0">
      <w:pPr>
        <w:pStyle w:val="NoSpacing"/>
        <w:rPr>
          <w:sz w:val="24"/>
          <w:szCs w:val="24"/>
        </w:rPr>
      </w:pPr>
    </w:p>
    <w:p w14:paraId="50C43D3F" w14:textId="263ACBC5" w:rsidR="00812948" w:rsidRPr="008C62AC" w:rsidRDefault="008C62AC" w:rsidP="00812948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12948" w:rsidRPr="008C62AC">
        <w:rPr>
          <w:rStyle w:val="Hyperlink"/>
          <w:sz w:val="24"/>
          <w:szCs w:val="24"/>
        </w:rPr>
        <w:t>Templates 1 – Equations, Brackets, Roots, Superscript</w:t>
      </w:r>
    </w:p>
    <w:bookmarkStart w:id="0" w:name="_Hlk110024975"/>
    <w:p w14:paraId="279AA4F0" w14:textId="33CB77D3" w:rsidR="003565C0" w:rsidRPr="008C62AC" w:rsidRDefault="008C62AC" w:rsidP="00C35984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6722C" w:rsidRPr="008C62AC">
        <w:rPr>
          <w:rStyle w:val="Hyperlink"/>
          <w:sz w:val="24"/>
          <w:szCs w:val="24"/>
        </w:rPr>
        <w:t>Template</w:t>
      </w:r>
      <w:r w:rsidR="002B3819" w:rsidRPr="008C62AC">
        <w:rPr>
          <w:rStyle w:val="Hyperlink"/>
          <w:sz w:val="24"/>
          <w:szCs w:val="24"/>
        </w:rPr>
        <w:t>s</w:t>
      </w:r>
      <w:r w:rsidR="00C6722C" w:rsidRPr="008C62AC">
        <w:rPr>
          <w:rStyle w:val="Hyperlink"/>
          <w:sz w:val="24"/>
          <w:szCs w:val="24"/>
        </w:rPr>
        <w:t xml:space="preserve"> 2 – </w:t>
      </w:r>
      <w:r w:rsidR="00C81532" w:rsidRPr="008C62AC">
        <w:rPr>
          <w:rStyle w:val="Hyperlink"/>
          <w:sz w:val="24"/>
          <w:szCs w:val="24"/>
        </w:rPr>
        <w:t xml:space="preserve">Operators, </w:t>
      </w:r>
      <w:r w:rsidR="00C6722C" w:rsidRPr="008C62AC">
        <w:rPr>
          <w:rStyle w:val="Hyperlink"/>
          <w:sz w:val="24"/>
          <w:szCs w:val="24"/>
        </w:rPr>
        <w:t>Symbols</w:t>
      </w:r>
      <w:r w:rsidR="002847ED" w:rsidRPr="008C62AC">
        <w:rPr>
          <w:rStyle w:val="Hyperlink"/>
          <w:sz w:val="24"/>
          <w:szCs w:val="24"/>
        </w:rPr>
        <w:t>,</w:t>
      </w:r>
      <w:r w:rsidR="00C6722C" w:rsidRPr="008C62AC">
        <w:rPr>
          <w:rStyle w:val="Hyperlink"/>
          <w:sz w:val="24"/>
          <w:szCs w:val="24"/>
        </w:rPr>
        <w:t xml:space="preserve"> </w:t>
      </w:r>
      <w:r w:rsidR="00C81532" w:rsidRPr="008C62AC">
        <w:rPr>
          <w:rStyle w:val="Hyperlink"/>
          <w:sz w:val="24"/>
          <w:szCs w:val="24"/>
        </w:rPr>
        <w:t>Greek Letters</w:t>
      </w:r>
    </w:p>
    <w:bookmarkStart w:id="1" w:name="_Hlk110027280"/>
    <w:bookmarkEnd w:id="0"/>
    <w:p w14:paraId="24ABAF8E" w14:textId="40D894E1" w:rsidR="00C6722C" w:rsidRPr="008C62AC" w:rsidRDefault="008C62AC" w:rsidP="00C35984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6722C" w:rsidRPr="008C62AC">
        <w:rPr>
          <w:rStyle w:val="Hyperlink"/>
          <w:sz w:val="24"/>
          <w:szCs w:val="24"/>
        </w:rPr>
        <w:t>Guides to formatting and assignment presentation</w:t>
      </w:r>
    </w:p>
    <w:p w14:paraId="1CEE69F5" w14:textId="6ECB1924" w:rsidR="00C6722C" w:rsidRPr="00C35984" w:rsidRDefault="008C62AC" w:rsidP="00C3598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7" w:history="1">
        <w:r w:rsidR="00C6722C" w:rsidRPr="00E20D92">
          <w:rPr>
            <w:rStyle w:val="Hyperlink"/>
            <w:sz w:val="24"/>
            <w:szCs w:val="24"/>
          </w:rPr>
          <w:t>SI Units Home Page</w:t>
        </w:r>
        <w:r w:rsidR="00BE1823" w:rsidRPr="00E20D92">
          <w:rPr>
            <w:rStyle w:val="Hyperlink"/>
            <w:sz w:val="24"/>
            <w:szCs w:val="24"/>
          </w:rPr>
          <w:t xml:space="preserve"> – Including online Calculators</w:t>
        </w:r>
      </w:hyperlink>
    </w:p>
    <w:bookmarkEnd w:id="1"/>
    <w:p w14:paraId="3056D2E8" w14:textId="0DE5DC36" w:rsidR="003565C0" w:rsidRPr="00C35984" w:rsidRDefault="003565C0" w:rsidP="003565C0">
      <w:pPr>
        <w:pStyle w:val="NoSpacing"/>
        <w:rPr>
          <w:sz w:val="24"/>
          <w:szCs w:val="24"/>
        </w:rPr>
      </w:pPr>
    </w:p>
    <w:p w14:paraId="37BBCD45" w14:textId="471D0A1F" w:rsidR="00247750" w:rsidRDefault="00247750" w:rsidP="00247750">
      <w:pPr>
        <w:pStyle w:val="NoSpacing"/>
        <w:rPr>
          <w:sz w:val="26"/>
          <w:szCs w:val="26"/>
        </w:rPr>
      </w:pPr>
      <w:r w:rsidRPr="005F2602">
        <w:rPr>
          <w:sz w:val="26"/>
          <w:szCs w:val="26"/>
        </w:rPr>
        <w:t xml:space="preserve">Please direct people to the </w:t>
      </w:r>
      <w:hyperlink r:id="rId8" w:history="1">
        <w:r w:rsidRPr="001663CE">
          <w:rPr>
            <w:rStyle w:val="Hyperlink"/>
            <w:sz w:val="26"/>
            <w:szCs w:val="26"/>
          </w:rPr>
          <w:t>website</w:t>
        </w:r>
      </w:hyperlink>
      <w:r w:rsidRPr="005F2602">
        <w:rPr>
          <w:sz w:val="26"/>
          <w:szCs w:val="26"/>
        </w:rPr>
        <w:t xml:space="preserve"> rather than passing th</w:t>
      </w:r>
      <w:r>
        <w:rPr>
          <w:sz w:val="26"/>
          <w:szCs w:val="26"/>
        </w:rPr>
        <w:t>is</w:t>
      </w:r>
      <w:r w:rsidRPr="005F2602">
        <w:rPr>
          <w:sz w:val="26"/>
          <w:szCs w:val="26"/>
        </w:rPr>
        <w:t xml:space="preserve"> document around. The latest version</w:t>
      </w:r>
      <w:r w:rsidR="00741AFF">
        <w:rPr>
          <w:sz w:val="26"/>
          <w:szCs w:val="26"/>
        </w:rPr>
        <w:t>s</w:t>
      </w:r>
      <w:r w:rsidRPr="005F2602">
        <w:rPr>
          <w:sz w:val="26"/>
          <w:szCs w:val="26"/>
        </w:rPr>
        <w:t xml:space="preserve"> often contain additions </w:t>
      </w:r>
      <w:r>
        <w:rPr>
          <w:sz w:val="26"/>
          <w:szCs w:val="26"/>
        </w:rPr>
        <w:t>and further information, and the documents are always thoroughly scanned for viruses before uploading to the website.</w:t>
      </w:r>
    </w:p>
    <w:p w14:paraId="5A3A821B" w14:textId="119E3C59" w:rsidR="00801878" w:rsidRDefault="00801878" w:rsidP="003565C0">
      <w:pPr>
        <w:pStyle w:val="NoSpacing"/>
        <w:rPr>
          <w:sz w:val="26"/>
          <w:szCs w:val="26"/>
        </w:rPr>
      </w:pPr>
    </w:p>
    <w:p w14:paraId="5D3D73C2" w14:textId="5C889D0C" w:rsidR="003565C0" w:rsidRPr="00C35984" w:rsidRDefault="00CD50AB" w:rsidP="003565C0">
      <w:pPr>
        <w:pStyle w:val="NoSpacing"/>
        <w:rPr>
          <w:b/>
          <w:bCs/>
          <w:sz w:val="28"/>
          <w:szCs w:val="28"/>
        </w:rPr>
      </w:pPr>
      <w:r w:rsidRPr="00C35984">
        <w:rPr>
          <w:b/>
          <w:bCs/>
          <w:sz w:val="28"/>
          <w:szCs w:val="28"/>
        </w:rPr>
        <w:t>Basic equations:</w:t>
      </w:r>
    </w:p>
    <w:p w14:paraId="6CD94428" w14:textId="77777777" w:rsidR="00B53094" w:rsidRPr="000B330D" w:rsidRDefault="00B53094" w:rsidP="00B53094">
      <w:pPr>
        <w:pStyle w:val="NoSpacing"/>
      </w:pPr>
    </w:p>
    <w:p w14:paraId="66189A28" w14:textId="4BB512A5" w:rsidR="00B53094" w:rsidRPr="00BB0687" w:rsidRDefault="00B53094" w:rsidP="00B53094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aln/>
            </m:rPr>
            <w:rPr>
              <w:rFonts w:ascii="Cambria Math" w:hAnsi="Cambria Math"/>
              <w:sz w:val="28"/>
              <w:szCs w:val="28"/>
            </w:rPr>
            <m:t>=b+c</m:t>
          </m:r>
          <m:r>
            <m:rPr>
              <m:sty m:val="p"/>
            </m:rPr>
            <w:rPr>
              <w:rFonts w:eastAsiaTheme="minorEastAsia"/>
              <w:sz w:val="28"/>
              <w:szCs w:val="28"/>
            </w:rPr>
            <w:br/>
          </m:r>
        </m:oMath>
      </m:oMathPara>
    </w:p>
    <w:p w14:paraId="58DED276" w14:textId="07841C6E" w:rsidR="00B65BE7" w:rsidRPr="00BB0687" w:rsidRDefault="002E507B" w:rsidP="00B53094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A=b×c</m:t>
          </m:r>
        </m:oMath>
      </m:oMathPara>
    </w:p>
    <w:p w14:paraId="3DBDEC02" w14:textId="3A13DB13" w:rsidR="00CD50AB" w:rsidRPr="00BB0687" w:rsidRDefault="00CD50AB" w:rsidP="00B53094">
      <w:pPr>
        <w:pStyle w:val="NoSpacing"/>
        <w:rPr>
          <w:rFonts w:eastAsiaTheme="minorEastAsia"/>
          <w:sz w:val="28"/>
          <w:szCs w:val="28"/>
        </w:rPr>
      </w:pPr>
    </w:p>
    <w:p w14:paraId="3D816794" w14:textId="39507894" w:rsidR="00DD18CC" w:rsidRPr="00BB0687" w:rsidRDefault="00DD18CC" w:rsidP="00DD18CC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</m:oMath>
      </m:oMathPara>
    </w:p>
    <w:p w14:paraId="5F2E9BEE" w14:textId="1A20F552" w:rsidR="00C35984" w:rsidRPr="00BB0687" w:rsidRDefault="00C35984" w:rsidP="00DD18CC">
      <w:pPr>
        <w:pStyle w:val="NoSpacing"/>
        <w:rPr>
          <w:rFonts w:eastAsiaTheme="minorEastAsia"/>
          <w:sz w:val="28"/>
          <w:szCs w:val="28"/>
        </w:rPr>
      </w:pPr>
    </w:p>
    <w:p w14:paraId="4DED17B1" w14:textId="436F6595" w:rsidR="00C35984" w:rsidRPr="00BB0687" w:rsidRDefault="00C35984" w:rsidP="00C35984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+d</m:t>
          </m:r>
        </m:oMath>
      </m:oMathPara>
    </w:p>
    <w:p w14:paraId="7D7007ED" w14:textId="77777777" w:rsidR="00C35984" w:rsidRPr="00BB0687" w:rsidRDefault="00C35984" w:rsidP="00DD18CC">
      <w:pPr>
        <w:pStyle w:val="NoSpacing"/>
        <w:rPr>
          <w:rFonts w:eastAsiaTheme="minorEastAsia"/>
          <w:sz w:val="28"/>
          <w:szCs w:val="28"/>
        </w:rPr>
      </w:pPr>
    </w:p>
    <w:p w14:paraId="3A63E521" w14:textId="06B16FC1" w:rsidR="00C35984" w:rsidRPr="00BB0687" w:rsidRDefault="00C35984" w:rsidP="00C35984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A=b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</m:oMath>
      </m:oMathPara>
    </w:p>
    <w:p w14:paraId="41459C28" w14:textId="6651EE54" w:rsidR="00CD50AB" w:rsidRPr="00BB0687" w:rsidRDefault="00CD50AB" w:rsidP="00B53094">
      <w:pPr>
        <w:pStyle w:val="NoSpacing"/>
        <w:rPr>
          <w:rFonts w:eastAsiaTheme="minorEastAsia"/>
          <w:sz w:val="28"/>
          <w:szCs w:val="28"/>
        </w:rPr>
      </w:pPr>
    </w:p>
    <w:p w14:paraId="069DEF27" w14:textId="4C55E92B" w:rsidR="00C35984" w:rsidRPr="00015EEF" w:rsidRDefault="00C35984" w:rsidP="00C35984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den>
          </m:f>
        </m:oMath>
      </m:oMathPara>
    </w:p>
    <w:p w14:paraId="16DEEA52" w14:textId="00CFFB26" w:rsidR="00015EEF" w:rsidRDefault="00015EEF" w:rsidP="00C35984">
      <w:pPr>
        <w:pStyle w:val="NoSpacing"/>
        <w:rPr>
          <w:rFonts w:eastAsiaTheme="minorEastAsia"/>
          <w:sz w:val="28"/>
          <w:szCs w:val="28"/>
        </w:rPr>
      </w:pPr>
    </w:p>
    <w:p w14:paraId="1F346D48" w14:textId="5A32C881" w:rsidR="00015EEF" w:rsidRPr="00015EEF" w:rsidRDefault="00000000" w:rsidP="00015EEF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942EF94" w14:textId="47EDDE20" w:rsidR="00015EEF" w:rsidRDefault="00015EEF" w:rsidP="00015EEF">
      <w:pPr>
        <w:pStyle w:val="NoSpacing"/>
        <w:rPr>
          <w:rFonts w:eastAsiaTheme="minorEastAsia"/>
          <w:sz w:val="28"/>
          <w:szCs w:val="28"/>
        </w:rPr>
      </w:pPr>
    </w:p>
    <w:p w14:paraId="498C106F" w14:textId="75C94411" w:rsidR="00015EEF" w:rsidRPr="006A60C1" w:rsidRDefault="00015EEF" w:rsidP="00015EEF">
      <w:pPr>
        <w:pStyle w:val="NoSpacing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a-b=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den>
          </m:f>
        </m:oMath>
      </m:oMathPara>
    </w:p>
    <w:p w14:paraId="0B6F57E8" w14:textId="77777777" w:rsidR="00015EEF" w:rsidRPr="00015EEF" w:rsidRDefault="00015EEF" w:rsidP="00015EEF">
      <w:pPr>
        <w:pStyle w:val="NoSpacing"/>
        <w:rPr>
          <w:rFonts w:eastAsiaTheme="minorEastAsia"/>
          <w:sz w:val="28"/>
          <w:szCs w:val="28"/>
        </w:rPr>
      </w:pPr>
    </w:p>
    <w:p w14:paraId="4E648B7A" w14:textId="0247AD14" w:rsidR="00DD18CC" w:rsidRDefault="00DD18CC" w:rsidP="00B53094">
      <w:pPr>
        <w:pStyle w:val="NoSpacing"/>
        <w:rPr>
          <w:rFonts w:eastAsiaTheme="minorEastAsia"/>
          <w:sz w:val="32"/>
          <w:szCs w:val="32"/>
        </w:rPr>
      </w:pPr>
    </w:p>
    <w:p w14:paraId="0E9B260D" w14:textId="2CD996E6" w:rsidR="00C35984" w:rsidRPr="00C35984" w:rsidRDefault="00C35984" w:rsidP="00C3598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Square and square roots</w:t>
      </w:r>
      <w:r w:rsidRPr="00C35984">
        <w:rPr>
          <w:b/>
          <w:bCs/>
          <w:sz w:val="28"/>
          <w:szCs w:val="28"/>
        </w:rPr>
        <w:t>:</w:t>
      </w:r>
    </w:p>
    <w:p w14:paraId="12C77F02" w14:textId="0A601FB0" w:rsidR="00DD18CC" w:rsidRDefault="00DD18CC" w:rsidP="00B53094">
      <w:pPr>
        <w:pStyle w:val="NoSpacing"/>
        <w:rPr>
          <w:rFonts w:eastAsiaTheme="minorEastAsia"/>
          <w:sz w:val="32"/>
          <w:szCs w:val="32"/>
        </w:rPr>
      </w:pPr>
    </w:p>
    <w:p w14:paraId="0A0B8154" w14:textId="7D694753" w:rsidR="00C207BF" w:rsidRPr="00BB0687" w:rsidRDefault="00C207BF" w:rsidP="00C207BF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24AC50A5" w14:textId="019E9C24" w:rsidR="00DD18CC" w:rsidRPr="00BB0687" w:rsidRDefault="00DD18CC" w:rsidP="00B53094">
      <w:pPr>
        <w:pStyle w:val="NoSpacing"/>
        <w:rPr>
          <w:rFonts w:eastAsiaTheme="minorEastAsia"/>
          <w:sz w:val="28"/>
          <w:szCs w:val="28"/>
        </w:rPr>
      </w:pPr>
    </w:p>
    <w:p w14:paraId="62CCD215" w14:textId="3DEC59FE" w:rsidR="00C207BF" w:rsidRPr="00BB0687" w:rsidRDefault="00C207BF" w:rsidP="00C207BF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rad>
        </m:oMath>
      </m:oMathPara>
    </w:p>
    <w:p w14:paraId="3CD8CE85" w14:textId="64779C0F" w:rsidR="00DD18CC" w:rsidRPr="00BB0687" w:rsidRDefault="00DD18CC" w:rsidP="00B53094">
      <w:pPr>
        <w:pStyle w:val="NoSpacing"/>
        <w:rPr>
          <w:rFonts w:eastAsiaTheme="minorEastAsia"/>
          <w:sz w:val="28"/>
          <w:szCs w:val="28"/>
        </w:rPr>
      </w:pPr>
    </w:p>
    <w:p w14:paraId="786FE2E5" w14:textId="330EAEB2" w:rsidR="00F47580" w:rsidRPr="00BB0687" w:rsidRDefault="00F47580" w:rsidP="00F47580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5BAAC549" w14:textId="415F798E" w:rsidR="00DD18CC" w:rsidRPr="00BB0687" w:rsidRDefault="00DD18CC" w:rsidP="00B53094">
      <w:pPr>
        <w:pStyle w:val="NoSpacing"/>
        <w:rPr>
          <w:rFonts w:eastAsiaTheme="minorEastAsia"/>
          <w:sz w:val="28"/>
          <w:szCs w:val="28"/>
        </w:rPr>
      </w:pPr>
    </w:p>
    <w:p w14:paraId="64DFE796" w14:textId="742F2FFC" w:rsidR="00373069" w:rsidRPr="00BB0687" w:rsidRDefault="00373069" w:rsidP="00373069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06C715FB" w14:textId="63EB8717" w:rsidR="00DD18CC" w:rsidRPr="00BB0687" w:rsidRDefault="00DD18CC" w:rsidP="00B53094">
      <w:pPr>
        <w:pStyle w:val="NoSpacing"/>
        <w:rPr>
          <w:rFonts w:eastAsiaTheme="minorEastAsia"/>
          <w:sz w:val="28"/>
          <w:szCs w:val="28"/>
        </w:rPr>
      </w:pPr>
    </w:p>
    <w:p w14:paraId="6B2D8757" w14:textId="77777777" w:rsidR="00BB0687" w:rsidRPr="00BB0687" w:rsidRDefault="00000000" w:rsidP="00BB0687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5DAA5937" w14:textId="77777777" w:rsidR="00BB0687" w:rsidRDefault="00BB0687" w:rsidP="00B53094">
      <w:pPr>
        <w:pStyle w:val="NoSpacing"/>
        <w:rPr>
          <w:rFonts w:eastAsiaTheme="minorEastAsia"/>
          <w:sz w:val="32"/>
          <w:szCs w:val="32"/>
        </w:rPr>
      </w:pPr>
    </w:p>
    <w:p w14:paraId="2C3811CB" w14:textId="77777777" w:rsidR="00BB0687" w:rsidRDefault="00BB0687" w:rsidP="00373069">
      <w:pPr>
        <w:pStyle w:val="NoSpacing"/>
        <w:rPr>
          <w:b/>
          <w:bCs/>
          <w:sz w:val="28"/>
          <w:szCs w:val="28"/>
        </w:rPr>
      </w:pPr>
    </w:p>
    <w:p w14:paraId="256DD3F2" w14:textId="6B1EFAC6" w:rsidR="00373069" w:rsidRPr="00C35984" w:rsidRDefault="002E1C79" w:rsidP="0037306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Superscript and </w:t>
      </w:r>
      <w:r w:rsidR="005F2602">
        <w:rPr>
          <w:b/>
          <w:bCs/>
          <w:sz w:val="28"/>
          <w:szCs w:val="28"/>
        </w:rPr>
        <w:t>s</w:t>
      </w:r>
      <w:r w:rsidR="00EF64A9">
        <w:rPr>
          <w:b/>
          <w:bCs/>
          <w:sz w:val="28"/>
          <w:szCs w:val="28"/>
        </w:rPr>
        <w:t>ubscript</w:t>
      </w:r>
      <w:r>
        <w:rPr>
          <w:b/>
          <w:bCs/>
          <w:sz w:val="28"/>
          <w:szCs w:val="28"/>
        </w:rPr>
        <w:t>:</w:t>
      </w:r>
    </w:p>
    <w:p w14:paraId="142320A2" w14:textId="607CC565" w:rsidR="00F47580" w:rsidRDefault="00F47580" w:rsidP="00B53094">
      <w:pPr>
        <w:pStyle w:val="NoSpacing"/>
        <w:rPr>
          <w:rFonts w:eastAsiaTheme="minorEastAsia"/>
          <w:sz w:val="32"/>
          <w:szCs w:val="32"/>
        </w:rPr>
      </w:pPr>
    </w:p>
    <w:p w14:paraId="7E6C9A5B" w14:textId="55610DFF" w:rsidR="00EF64A9" w:rsidRPr="00BB0687" w:rsidRDefault="00EF64A9" w:rsidP="00EF64A9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superscript</m:t>
              </m:r>
            </m:sup>
          </m:sSup>
        </m:oMath>
      </m:oMathPara>
    </w:p>
    <w:p w14:paraId="2DADA968" w14:textId="77777777" w:rsidR="00476FBC" w:rsidRPr="00BB0687" w:rsidRDefault="00476FBC" w:rsidP="00B53094">
      <w:pPr>
        <w:pStyle w:val="NoSpacing"/>
        <w:rPr>
          <w:rFonts w:eastAsiaTheme="minorEastAsia"/>
          <w:sz w:val="28"/>
          <w:szCs w:val="28"/>
        </w:rPr>
      </w:pPr>
    </w:p>
    <w:p w14:paraId="78084EC0" w14:textId="4743D593" w:rsidR="00EF64A9" w:rsidRPr="00BB0687" w:rsidRDefault="00EF64A9" w:rsidP="00EF64A9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subscript</m:t>
              </m:r>
            </m:sub>
          </m:sSub>
        </m:oMath>
      </m:oMathPara>
    </w:p>
    <w:p w14:paraId="16DA8C05" w14:textId="593A67CB" w:rsidR="00F47580" w:rsidRPr="00BB0687" w:rsidRDefault="00F47580" w:rsidP="00B53094">
      <w:pPr>
        <w:pStyle w:val="NoSpacing"/>
        <w:rPr>
          <w:rFonts w:eastAsiaTheme="minorEastAsia"/>
          <w:sz w:val="28"/>
          <w:szCs w:val="28"/>
        </w:rPr>
      </w:pPr>
    </w:p>
    <w:p w14:paraId="27F35CE5" w14:textId="5C5F4C6A" w:rsidR="002E1C79" w:rsidRPr="00BB0687" w:rsidRDefault="002E1C79" w:rsidP="002E1C79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subscript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superscript</m:t>
              </m:r>
            </m:sup>
          </m:sSubSup>
        </m:oMath>
      </m:oMathPara>
    </w:p>
    <w:p w14:paraId="30ACB7A1" w14:textId="6D0D7001" w:rsidR="00F47580" w:rsidRDefault="00F47580" w:rsidP="00B53094">
      <w:pPr>
        <w:pStyle w:val="NoSpacing"/>
        <w:rPr>
          <w:rFonts w:eastAsiaTheme="minorEastAsia"/>
          <w:sz w:val="32"/>
          <w:szCs w:val="32"/>
        </w:rPr>
      </w:pPr>
    </w:p>
    <w:p w14:paraId="378ED25F" w14:textId="33C29915" w:rsidR="00F47580" w:rsidRDefault="00F47580" w:rsidP="00B53094">
      <w:pPr>
        <w:pStyle w:val="NoSpacing"/>
        <w:rPr>
          <w:rFonts w:eastAsiaTheme="minorEastAsia"/>
          <w:sz w:val="32"/>
          <w:szCs w:val="32"/>
        </w:rPr>
      </w:pPr>
    </w:p>
    <w:p w14:paraId="2E163D0F" w14:textId="4C1D5AB1" w:rsidR="00BB0687" w:rsidRPr="00C35984" w:rsidRDefault="00BB0687" w:rsidP="00BB068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Brackets:</w:t>
      </w:r>
    </w:p>
    <w:p w14:paraId="4B778E2C" w14:textId="31DA8837" w:rsidR="00BB0687" w:rsidRDefault="00BB0687" w:rsidP="00B53094">
      <w:pPr>
        <w:pStyle w:val="NoSpacing"/>
        <w:rPr>
          <w:rFonts w:eastAsiaTheme="minorEastAsia"/>
          <w:sz w:val="32"/>
          <w:szCs w:val="32"/>
        </w:rPr>
      </w:pPr>
    </w:p>
    <w:p w14:paraId="1D86F776" w14:textId="160DB31B" w:rsidR="00BB0687" w:rsidRPr="00BB0687" w:rsidRDefault="00BB0687" w:rsidP="00BB0687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</m:oMathPara>
    </w:p>
    <w:p w14:paraId="6934472B" w14:textId="77777777" w:rsidR="00BB0687" w:rsidRPr="00BB0687" w:rsidRDefault="00BB0687" w:rsidP="00BB0687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den>
              </m:f>
            </m:e>
          </m:d>
        </m:oMath>
      </m:oMathPara>
    </w:p>
    <w:p w14:paraId="7B9C68CF" w14:textId="77777777" w:rsidR="00BB0687" w:rsidRDefault="00BB0687" w:rsidP="00BB0687">
      <w:pPr>
        <w:pStyle w:val="NoSpacing"/>
        <w:rPr>
          <w:rFonts w:eastAsiaTheme="minorEastAsia"/>
          <w:sz w:val="28"/>
          <w:szCs w:val="28"/>
        </w:rPr>
      </w:pPr>
    </w:p>
    <w:p w14:paraId="6142C1C9" w14:textId="66A6933D" w:rsidR="00BB0687" w:rsidRPr="00BB0687" w:rsidRDefault="00BB0687" w:rsidP="00BB0687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c+d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</m:oMathPara>
    </w:p>
    <w:p w14:paraId="37EA21AC" w14:textId="2C1A93F5" w:rsidR="00BB0687" w:rsidRDefault="00BB0687" w:rsidP="00B53094">
      <w:pPr>
        <w:pStyle w:val="NoSpacing"/>
        <w:rPr>
          <w:rFonts w:eastAsiaTheme="minorEastAsia"/>
          <w:sz w:val="32"/>
          <w:szCs w:val="32"/>
        </w:rPr>
      </w:pPr>
    </w:p>
    <w:p w14:paraId="2439D3F0" w14:textId="5B7960B7" w:rsidR="00015EEF" w:rsidRPr="00C35984" w:rsidRDefault="00015EEF" w:rsidP="00015EE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Alignment at </w:t>
      </w:r>
      <w:r w:rsidR="00D5620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equals sign:</w:t>
      </w:r>
    </w:p>
    <w:p w14:paraId="12AAFAFE" w14:textId="446BA5B5" w:rsidR="00BB0687" w:rsidRDefault="00BB0687" w:rsidP="00B53094">
      <w:pPr>
        <w:pStyle w:val="NoSpacing"/>
        <w:rPr>
          <w:rFonts w:eastAsiaTheme="minorEastAsia"/>
          <w:sz w:val="32"/>
          <w:szCs w:val="32"/>
        </w:rPr>
      </w:pPr>
    </w:p>
    <w:p w14:paraId="175482FD" w14:textId="1C498A10" w:rsidR="00CD50AB" w:rsidRPr="00015EEF" w:rsidRDefault="00CD50AB" w:rsidP="00CD50AB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aln/>
            </m:rPr>
            <w:rPr>
              <w:rFonts w:ascii="Cambria Math" w:hAnsi="Cambria Math"/>
              <w:sz w:val="28"/>
              <w:szCs w:val="28"/>
            </w:rPr>
            <m:t>=b+2+5</m:t>
          </m:r>
          <m:r>
            <m:rPr>
              <m:sty m:val="p"/>
            </m:rPr>
            <w:rPr>
              <w:rFonts w:eastAsiaTheme="minorEastAsia"/>
              <w:sz w:val="28"/>
              <w:szCs w:val="28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  <w:sz w:val="28"/>
              <w:szCs w:val="28"/>
            </w:rPr>
            <m:t>=b+7</m:t>
          </m:r>
        </m:oMath>
      </m:oMathPara>
    </w:p>
    <w:p w14:paraId="41AFFB9D" w14:textId="0CC528B3" w:rsidR="00CD50AB" w:rsidRDefault="00CD50AB" w:rsidP="00B53094">
      <w:pPr>
        <w:pStyle w:val="NoSpacing"/>
        <w:rPr>
          <w:rFonts w:eastAsiaTheme="minorEastAsia"/>
          <w:sz w:val="28"/>
          <w:szCs w:val="28"/>
        </w:rPr>
      </w:pPr>
    </w:p>
    <w:p w14:paraId="02B70FDB" w14:textId="43E7FA35" w:rsidR="001663CE" w:rsidRDefault="001663CE" w:rsidP="00B53094">
      <w:pPr>
        <w:pStyle w:val="NoSpacing"/>
        <w:rPr>
          <w:rFonts w:eastAsiaTheme="minorEastAsia"/>
          <w:sz w:val="28"/>
          <w:szCs w:val="28"/>
        </w:rPr>
      </w:pPr>
    </w:p>
    <w:p w14:paraId="35769F32" w14:textId="77777777" w:rsidR="001663CE" w:rsidRPr="00015EEF" w:rsidRDefault="001663CE" w:rsidP="00B53094">
      <w:pPr>
        <w:pStyle w:val="NoSpacing"/>
        <w:rPr>
          <w:rFonts w:eastAsiaTheme="minorEastAsia"/>
          <w:sz w:val="28"/>
          <w:szCs w:val="28"/>
        </w:rPr>
      </w:pPr>
    </w:p>
    <w:p w14:paraId="75BF40A7" w14:textId="77777777" w:rsidR="00B53094" w:rsidRPr="000B330D" w:rsidRDefault="00B53094" w:rsidP="00B53094">
      <w:pPr>
        <w:pStyle w:val="NoSpacing"/>
        <w:rPr>
          <w:rFonts w:eastAsiaTheme="minorEastAsia"/>
          <w:sz w:val="32"/>
          <w:szCs w:val="32"/>
        </w:rPr>
      </w:pPr>
    </w:p>
    <w:p w14:paraId="53F9D728" w14:textId="222419DD" w:rsidR="001663CE" w:rsidRPr="008C62AC" w:rsidRDefault="008C62AC" w:rsidP="001663CE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663CE" w:rsidRPr="008C62AC">
        <w:rPr>
          <w:rStyle w:val="Hyperlink"/>
          <w:sz w:val="24"/>
          <w:szCs w:val="24"/>
        </w:rPr>
        <w:t>Guides to formatting and assignment presentation</w:t>
      </w:r>
    </w:p>
    <w:p w14:paraId="32C00D26" w14:textId="4D611543" w:rsidR="001663CE" w:rsidRPr="00C35984" w:rsidRDefault="008C62AC" w:rsidP="001663C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9" w:history="1">
        <w:r w:rsidR="001663CE" w:rsidRPr="00E20D92">
          <w:rPr>
            <w:rStyle w:val="Hyperlink"/>
            <w:sz w:val="24"/>
            <w:szCs w:val="24"/>
          </w:rPr>
          <w:t>SI Units Home Page – Including online Calculators</w:t>
        </w:r>
      </w:hyperlink>
    </w:p>
    <w:p w14:paraId="40DF0AD3" w14:textId="77777777" w:rsidR="00B53094" w:rsidRPr="000B330D" w:rsidRDefault="00B53094" w:rsidP="00B53094">
      <w:pPr>
        <w:pStyle w:val="NoSpacing"/>
        <w:rPr>
          <w:rFonts w:eastAsiaTheme="minorEastAsia"/>
          <w:sz w:val="8"/>
          <w:szCs w:val="8"/>
        </w:rPr>
      </w:pPr>
    </w:p>
    <w:p w14:paraId="23D7285E" w14:textId="293C9086" w:rsidR="00647AFF" w:rsidRPr="00D56204" w:rsidRDefault="00647AFF" w:rsidP="00B53094">
      <w:pPr>
        <w:pStyle w:val="NoSpacing"/>
        <w:rPr>
          <w:rFonts w:eastAsiaTheme="minorEastAsia"/>
          <w:sz w:val="32"/>
          <w:szCs w:val="32"/>
        </w:rPr>
      </w:pPr>
    </w:p>
    <w:sectPr w:rsidR="00647AFF" w:rsidRPr="00D5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A86B" w14:textId="77777777" w:rsidR="0071095F" w:rsidRDefault="0071095F" w:rsidP="007B3A26">
      <w:pPr>
        <w:spacing w:after="0" w:line="240" w:lineRule="auto"/>
      </w:pPr>
      <w:r>
        <w:separator/>
      </w:r>
    </w:p>
  </w:endnote>
  <w:endnote w:type="continuationSeparator" w:id="0">
    <w:p w14:paraId="0EC4612E" w14:textId="77777777" w:rsidR="0071095F" w:rsidRDefault="0071095F" w:rsidP="007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8034" w14:textId="77777777" w:rsidR="0071095F" w:rsidRDefault="0071095F" w:rsidP="007B3A26">
      <w:pPr>
        <w:spacing w:after="0" w:line="240" w:lineRule="auto"/>
      </w:pPr>
      <w:r>
        <w:separator/>
      </w:r>
    </w:p>
  </w:footnote>
  <w:footnote w:type="continuationSeparator" w:id="0">
    <w:p w14:paraId="641AAD6A" w14:textId="77777777" w:rsidR="0071095F" w:rsidRDefault="0071095F" w:rsidP="007B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F38"/>
    <w:multiLevelType w:val="hybridMultilevel"/>
    <w:tmpl w:val="93BC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94"/>
    <w:rsid w:val="00015EEF"/>
    <w:rsid w:val="00094B3E"/>
    <w:rsid w:val="00095A1C"/>
    <w:rsid w:val="000B330D"/>
    <w:rsid w:val="000E39A4"/>
    <w:rsid w:val="001663CE"/>
    <w:rsid w:val="00191553"/>
    <w:rsid w:val="00244545"/>
    <w:rsid w:val="00247750"/>
    <w:rsid w:val="002847ED"/>
    <w:rsid w:val="002B3819"/>
    <w:rsid w:val="002E1C79"/>
    <w:rsid w:val="002E507B"/>
    <w:rsid w:val="003565C0"/>
    <w:rsid w:val="00373069"/>
    <w:rsid w:val="003C38FA"/>
    <w:rsid w:val="003F2FA6"/>
    <w:rsid w:val="00420848"/>
    <w:rsid w:val="00425783"/>
    <w:rsid w:val="00476FBC"/>
    <w:rsid w:val="00497EED"/>
    <w:rsid w:val="00524AFF"/>
    <w:rsid w:val="0057037A"/>
    <w:rsid w:val="005F2602"/>
    <w:rsid w:val="00644219"/>
    <w:rsid w:val="00647AFF"/>
    <w:rsid w:val="006A60C1"/>
    <w:rsid w:val="006C3530"/>
    <w:rsid w:val="0071095F"/>
    <w:rsid w:val="00730D44"/>
    <w:rsid w:val="00741AFF"/>
    <w:rsid w:val="007B3A26"/>
    <w:rsid w:val="007B4B71"/>
    <w:rsid w:val="00801878"/>
    <w:rsid w:val="00812948"/>
    <w:rsid w:val="008C62AC"/>
    <w:rsid w:val="009333FC"/>
    <w:rsid w:val="009547BB"/>
    <w:rsid w:val="009B4465"/>
    <w:rsid w:val="009B77DB"/>
    <w:rsid w:val="009D66CA"/>
    <w:rsid w:val="00A13DBF"/>
    <w:rsid w:val="00B53094"/>
    <w:rsid w:val="00B65BE7"/>
    <w:rsid w:val="00BB0687"/>
    <w:rsid w:val="00BE1823"/>
    <w:rsid w:val="00C207BF"/>
    <w:rsid w:val="00C35984"/>
    <w:rsid w:val="00C6722C"/>
    <w:rsid w:val="00C81532"/>
    <w:rsid w:val="00CD50AB"/>
    <w:rsid w:val="00D470CB"/>
    <w:rsid w:val="00D56204"/>
    <w:rsid w:val="00DD18CC"/>
    <w:rsid w:val="00E05700"/>
    <w:rsid w:val="00E20D92"/>
    <w:rsid w:val="00E31088"/>
    <w:rsid w:val="00ED713C"/>
    <w:rsid w:val="00EF64A9"/>
    <w:rsid w:val="00F47580"/>
    <w:rsid w:val="00F8517D"/>
    <w:rsid w:val="00F920D8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FD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0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530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26"/>
  </w:style>
  <w:style w:type="paragraph" w:styleId="Footer">
    <w:name w:val="footer"/>
    <w:basedOn w:val="Normal"/>
    <w:link w:val="FooterChar"/>
    <w:uiPriority w:val="99"/>
    <w:unhideWhenUsed/>
    <w:rsid w:val="007B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26"/>
  </w:style>
  <w:style w:type="character" w:styleId="CommentReference">
    <w:name w:val="annotation reference"/>
    <w:basedOn w:val="DefaultParagraphFont"/>
    <w:uiPriority w:val="99"/>
    <w:semiHidden/>
    <w:unhideWhenUsed/>
    <w:rsid w:val="00E2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0D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D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-units-explained.info/math/MSEditor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-units-explained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-units-explained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2022-07-29T15:12:00Z</dcterms:created>
  <dcterms:modified xsi:type="dcterms:W3CDTF">2022-07-30T00:08:00Z</dcterms:modified>
</cp:coreProperties>
</file>